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财政部 税务总局关于进一步完善研发费用税前加计扣除政策的公告</w:t>
      </w:r>
    </w:p>
    <w:p>
      <w:pPr>
        <w:pStyle w:val="4"/>
        <w:keepNext w:val="0"/>
        <w:keepLines w:val="0"/>
        <w:pageBreakBefore w:val="0"/>
        <w:widowControl/>
        <w:suppressLineNumbers w:val="0"/>
        <w:kinsoku/>
        <w:wordWrap/>
        <w:overflowPunct/>
        <w:topLinePunct w:val="0"/>
        <w:autoSpaceDE/>
        <w:autoSpaceDN/>
        <w:bidi w:val="0"/>
        <w:adjustRightInd/>
        <w:snapToGrid/>
        <w:spacing w:line="600" w:lineRule="atLeas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财政部 税务总局公告2023年第7号</w:t>
      </w:r>
    </w:p>
    <w:p>
      <w:pPr>
        <w:pStyle w:val="4"/>
        <w:keepNext w:val="0"/>
        <w:keepLines w:val="0"/>
        <w:pageBreakBefore w:val="0"/>
        <w:widowControl/>
        <w:suppressLineNumbers w:val="0"/>
        <w:kinsoku/>
        <w:wordWrap/>
        <w:overflowPunct/>
        <w:topLinePunct w:val="0"/>
        <w:autoSpaceDE/>
        <w:autoSpaceDN/>
        <w:bidi w:val="0"/>
        <w:adjustRightInd/>
        <w:snapToGrid/>
        <w:spacing w:line="600" w:lineRule="atLeast"/>
        <w:jc w:val="right"/>
        <w:textAlignment w:val="auto"/>
        <w:rPr>
          <w:rFonts w:hint="eastAsia" w:ascii="仿宋_GB2312" w:hAnsi="仿宋_GB2312" w:eastAsia="仿宋_GB2312" w:cs="仿宋_GB2312"/>
          <w:kern w:val="2"/>
          <w:sz w:val="32"/>
          <w:szCs w:val="32"/>
          <w:lang w:val="en-US" w:eastAsia="zh-CN" w:bidi="ar-SA"/>
        </w:rPr>
      </w:pPr>
      <w:r>
        <w:rPr>
          <w:b w:val="0"/>
          <w:bCs w:val="0"/>
          <w:color w:val="auto"/>
          <w:u w:val="none"/>
          <w:shd w:val="clear" w:color="auto" w:fill="auto"/>
        </w:rPr>
        <w:t>　　</w:t>
      </w:r>
      <w:r>
        <w:rPr>
          <w:rFonts w:hint="eastAsia" w:ascii="仿宋_GB2312" w:hAnsi="仿宋_GB2312" w:eastAsia="仿宋_GB2312" w:cs="仿宋_GB2312"/>
          <w:kern w:val="2"/>
          <w:sz w:val="32"/>
          <w:szCs w:val="32"/>
          <w:lang w:val="en-US" w:eastAsia="zh-CN" w:bidi="ar-SA"/>
        </w:rPr>
        <w:t>为进一步激励企业加大研发投入，更好地支持科技创新，现就企业研发费用税前加计扣除政策有关问题公告如下：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xml:space="preserve">　　一、企业开展研发活动中实际发生的研发费用，未形成无形资产计入当期损益的，在按规定据实扣除的基础上，自2023年1月1日起，再按照实际发生额的100%在税前加计扣除；形成无形资产的，自2023年1月1日起，按照无形资产成本的200%在税前摊销。 </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二、企业享受研发费用加计扣除政策的其他政策口径和管理要求，按照《财政部 国家税务总局 科技部关于完善研究开发费用税前加计扣除政策的通知》（</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"mk:@MSITStore:E:\\找政策\\gkhelptax24.0331.CHM::/06.企业所得税/2.具体规定/2023/../2015/cs2015119.htm"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财税〔2015〕119号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）、《财政部 税务总局 科技部关于企业委托境外研究开发费用税前加计扣除有关政策问题的通知》（</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"mk:@MSITStore:E:\\找政策\\gkhelptax24.0331.CHM::/06.企业所得税/2.具体规定/2023/../2018/cs2018064.htm"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财税〔2018〕64号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）等文件相关规定执行。</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三、本公告自2023年1月1日起执行，《财政部 税务总局关于进一步完善研发费用税前加计扣除政策的公告》（</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"mk:@MSITStore:E:\\找政策\\gkhelptax24.0331.CHM::/06.企业所得税/2.具体规定/2023/../../../27.废止失效/05.企业所得税/1.具体规定/csgg2021013.htm"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财政部 税务总局公告2021年第13号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）、《财政部 税务总局 科技部关于进一步提高科技型中小企业研发费用税前加计扣除比例的公告》（</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"mk:@MSITStore:E:\\找政策\\gkhelptax24.0331.CHM::/06.企业所得税/2.具体规定/2023/../../../27.废止失效/05.企业所得税/1.具体规定/csgg2022016.htm"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财政部 税务总局 科技部公告2022年第16号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）、《财政部 税务总局 科技部关于加大支持科技创新税前扣除力度的公告》（</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"mk:@MSITStore:E:\\找政策\\gkhelptax24.0331.CHM::/06.企业所得税/2.具体规定/2023/../../../27.废止失效/05.企业所得税/1.具体规定/csgg2022028.htm"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财政部 税务总局 科技部公告2022年第28号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）同时废止。</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特此公告。</w:t>
      </w:r>
    </w:p>
    <w:p>
      <w:pPr>
        <w:pStyle w:val="4"/>
        <w:keepNext w:val="0"/>
        <w:keepLines w:val="0"/>
        <w:pageBreakBefore w:val="0"/>
        <w:widowControl/>
        <w:suppressLineNumbers w:val="0"/>
        <w:kinsoku/>
        <w:wordWrap/>
        <w:overflowPunct/>
        <w:topLinePunct w:val="0"/>
        <w:autoSpaceDE/>
        <w:autoSpaceDN/>
        <w:bidi w:val="0"/>
        <w:adjustRightInd/>
        <w:snapToGrid/>
        <w:spacing w:line="600" w:lineRule="atLeast"/>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财政部 税务总局</w:t>
      </w:r>
      <w:r>
        <w:rPr>
          <w:rFonts w:hint="eastAsia" w:ascii="仿宋_GB2312" w:hAnsi="仿宋_GB2312" w:eastAsia="仿宋_GB2312" w:cs="仿宋_GB2312"/>
          <w:kern w:val="2"/>
          <w:sz w:val="32"/>
          <w:szCs w:val="32"/>
          <w:lang w:val="en-US" w:eastAsia="zh-CN" w:bidi="ar-SA"/>
        </w:rPr>
        <w:br w:type="textWrapping"/>
      </w:r>
      <w:bookmarkStart w:id="0" w:name="_GoBack"/>
      <w:bookmarkEnd w:id="0"/>
      <w:r>
        <w:rPr>
          <w:rFonts w:hint="eastAsia" w:ascii="仿宋_GB2312" w:hAnsi="仿宋_GB2312" w:eastAsia="仿宋_GB2312" w:cs="仿宋_GB2312"/>
          <w:kern w:val="2"/>
          <w:sz w:val="32"/>
          <w:szCs w:val="32"/>
          <w:lang w:val="en-US" w:eastAsia="zh-CN" w:bidi="ar-SA"/>
        </w:rPr>
        <w:t>2023年3月26日</w:t>
      </w:r>
    </w:p>
    <w:sectPr>
      <w:pgSz w:w="11906" w:h="16838"/>
      <w:pgMar w:top="1440" w:right="136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E63592"/>
    <w:rsid w:val="4FDD05D3"/>
    <w:rsid w:val="5BED3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2024-08-28T00:44:00Z</dcterms:created>
  <dc:creator>len</dc:creator>
  <cp:lastModifiedBy>王际勇</cp:lastModifiedBy>
  <dcterms:modified xsi:type="dcterms:W3CDTF">2024-08-29T00:50:55Z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